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5.0 -->
  <w:body>
    <w:bookmarkStart w:id="0" w:name="page1"/>
    <w:bookmarkEnd w:id="0"/>
    <w:p>
      <w:pPr>
        <w:spacing w:after="0" w:line="200" w:lineRule="exact"/>
      </w:pPr>
      <w:r>
        <w:rPr>
          <w:color w:val="auto"/>
          <w:sz w:val="24"/>
          <w:szCs w:val="24"/>
        </w:rPr>
        <w:drawing>
          <wp:anchor simplePos="0" relativeHeight="251658240" behindDoc="1" locked="0" layoutInCell="0" allowOverlap="1">
            <wp:simplePos x="0" y="0"/>
            <wp:positionH relativeFrom="page">
              <wp:posOffset>0</wp:posOffset>
            </wp:positionH>
            <wp:positionV relativeFrom="page">
              <wp:posOffset>3175</wp:posOffset>
            </wp:positionV>
            <wp:extent cx="7560310" cy="18376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0310" cy="1837690"/>
                    </a:xfrm>
                    <a:prstGeom prst="rect">
                      <a:avLst/>
                    </a:prstGeom>
                    <a:noFill/>
                  </pic:spPr>
                </pic:pic>
              </a:graphicData>
            </a:graphic>
          </wp:anchor>
        </w:drawing>
      </w: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00" w:lineRule="exact"/>
      </w:pPr>
    </w:p>
    <w:p>
      <w:pPr>
        <w:spacing w:after="0" w:line="294" w:lineRule="exact"/>
      </w:pPr>
    </w:p>
    <w:p>
      <w:pPr>
        <w:spacing w:after="0" w:line="540" w:lineRule="exact"/>
        <w:ind w:left="100" w:right="140"/>
        <w:jc w:val="center"/>
        <w:rPr>
          <w:sz w:val="20"/>
          <w:szCs w:val="20"/>
        </w:rPr>
      </w:pPr>
      <w:r>
        <w:rPr>
          <w:rFonts w:ascii="宋体" w:eastAsia="宋体" w:hAnsi="宋体" w:cs="宋体"/>
          <w:sz w:val="44"/>
          <w:szCs w:val="44"/>
        </w:rPr>
        <w:t>关于开展 2024 年全区第二批房屋建筑和市政工程评标专家公开选聘的公告</w:t>
      </w:r>
    </w:p>
    <w:p>
      <w:pPr>
        <w:spacing w:after="0" w:line="200" w:lineRule="exact"/>
      </w:pPr>
    </w:p>
    <w:p>
      <w:pPr>
        <w:spacing w:after="0" w:line="200" w:lineRule="exact"/>
      </w:pPr>
    </w:p>
    <w:p>
      <w:pPr>
        <w:spacing w:after="0" w:line="276" w:lineRule="exact"/>
      </w:pPr>
    </w:p>
    <w:p>
      <w:pPr>
        <w:spacing w:after="0" w:line="366" w:lineRule="exact"/>
        <w:ind w:left="100"/>
        <w:rPr>
          <w:sz w:val="20"/>
          <w:szCs w:val="20"/>
        </w:rPr>
      </w:pPr>
      <w:r>
        <w:rPr>
          <w:rFonts w:ascii="宋体" w:eastAsia="宋体" w:hAnsi="宋体" w:cs="宋体"/>
          <w:sz w:val="32"/>
          <w:szCs w:val="32"/>
        </w:rPr>
        <w:t>各有关单位、个人：</w:t>
      </w:r>
    </w:p>
    <w:p>
      <w:pPr>
        <w:spacing w:after="0" w:line="241" w:lineRule="exact"/>
      </w:pPr>
    </w:p>
    <w:p>
      <w:pPr>
        <w:spacing w:after="0" w:line="512" w:lineRule="exact"/>
        <w:ind w:left="100" w:right="120" w:firstLine="641"/>
        <w:jc w:val="both"/>
        <w:rPr>
          <w:sz w:val="20"/>
          <w:szCs w:val="20"/>
        </w:rPr>
      </w:pPr>
      <w:r>
        <w:rPr>
          <w:rFonts w:ascii="宋体" w:eastAsia="宋体" w:hAnsi="宋体" w:cs="宋体"/>
          <w:sz w:val="32"/>
          <w:szCs w:val="32"/>
        </w:rPr>
        <w:t>为加强我区房屋建筑和市政工程评标专家的管理，切实提高评标专家服务房屋建筑和市政工程建设的能力，按照《新疆维吾尔自治区房屋建筑和市政基础设施工程评标专家管理办法》，决定开展 2024 年全区第二批房屋建筑和市政工程评标专家公开选聘工作。现公告如下：</w:t>
      </w:r>
    </w:p>
    <w:p>
      <w:pPr>
        <w:spacing w:after="0" w:line="203" w:lineRule="exact"/>
      </w:pPr>
    </w:p>
    <w:p>
      <w:pPr>
        <w:spacing w:after="0" w:line="366" w:lineRule="exact"/>
        <w:ind w:left="740"/>
        <w:rPr>
          <w:sz w:val="20"/>
          <w:szCs w:val="20"/>
        </w:rPr>
      </w:pPr>
      <w:r>
        <w:rPr>
          <w:rFonts w:ascii="黑体" w:eastAsia="黑体" w:hAnsi="黑体" w:cs="黑体"/>
          <w:sz w:val="32"/>
          <w:szCs w:val="32"/>
        </w:rPr>
        <w:t>一、条件及要求</w:t>
      </w:r>
    </w:p>
    <w:p>
      <w:pPr>
        <w:spacing w:after="0" w:line="237" w:lineRule="exact"/>
      </w:pPr>
    </w:p>
    <w:p>
      <w:pPr>
        <w:spacing w:after="0" w:line="480" w:lineRule="exact"/>
        <w:ind w:left="100" w:right="120" w:firstLine="641"/>
        <w:jc w:val="both"/>
        <w:rPr>
          <w:sz w:val="20"/>
          <w:szCs w:val="20"/>
        </w:rPr>
      </w:pPr>
      <w:r>
        <w:rPr>
          <w:rFonts w:ascii="宋体" w:eastAsia="宋体" w:hAnsi="宋体" w:cs="宋体"/>
          <w:sz w:val="32"/>
          <w:szCs w:val="32"/>
        </w:rPr>
        <w:t>（一）选聘范围：面向社会公开选聘，符合条件的人员均可按照要求进行网上报名，各地、州、市住房城乡建设主管部门要做好资格审核工作，经统一培训、测试合格后方可入库。</w:t>
      </w:r>
    </w:p>
    <w:p>
      <w:pPr>
        <w:spacing w:after="0" w:line="196" w:lineRule="exact"/>
      </w:pPr>
    </w:p>
    <w:p>
      <w:pPr>
        <w:spacing w:after="0" w:line="366" w:lineRule="exact"/>
        <w:ind w:left="740"/>
        <w:rPr>
          <w:sz w:val="20"/>
          <w:szCs w:val="20"/>
        </w:rPr>
      </w:pPr>
      <w:r>
        <w:rPr>
          <w:rFonts w:ascii="宋体" w:eastAsia="宋体" w:hAnsi="宋体" w:cs="宋体"/>
          <w:sz w:val="32"/>
          <w:szCs w:val="32"/>
        </w:rPr>
        <w:t>（二）基本条件</w:t>
      </w:r>
    </w:p>
    <w:p>
      <w:pPr>
        <w:spacing w:after="0" w:line="244" w:lineRule="exact"/>
      </w:pPr>
    </w:p>
    <w:p>
      <w:pPr>
        <w:spacing w:after="0" w:line="439" w:lineRule="exact"/>
        <w:ind w:left="100" w:right="120" w:firstLine="641"/>
        <w:jc w:val="both"/>
        <w:rPr>
          <w:sz w:val="20"/>
          <w:szCs w:val="20"/>
        </w:rPr>
      </w:pPr>
      <w:r>
        <w:rPr>
          <w:rFonts w:ascii="宋体" w:eastAsia="宋体" w:hAnsi="宋体" w:cs="宋体"/>
          <w:sz w:val="32"/>
          <w:szCs w:val="32"/>
        </w:rPr>
        <w:t>1.具有良好的职业道德，遵纪守法，服从管理，自觉接受监督，能够认真、公正、诚实、廉洁地履行职责。</w:t>
      </w:r>
    </w:p>
    <w:p>
      <w:pPr>
        <w:spacing w:after="0" w:line="207" w:lineRule="exact"/>
      </w:pPr>
    </w:p>
    <w:p>
      <w:pPr>
        <w:spacing w:after="0" w:line="354" w:lineRule="exact"/>
        <w:ind w:left="740"/>
        <w:rPr>
          <w:sz w:val="20"/>
          <w:szCs w:val="20"/>
        </w:rPr>
      </w:pPr>
      <w:r>
        <w:rPr>
          <w:rFonts w:ascii="宋体" w:eastAsia="宋体" w:hAnsi="宋体" w:cs="宋体"/>
          <w:sz w:val="31"/>
          <w:szCs w:val="31"/>
        </w:rPr>
        <w:t>2.具有完全民事行为能力，身体健康，能够胜任评标工作，</w:t>
      </w:r>
    </w:p>
    <w:p>
      <w:pPr>
        <w:spacing w:after="0" w:line="197" w:lineRule="exact"/>
      </w:pPr>
    </w:p>
    <w:p>
      <w:pPr>
        <w:spacing w:after="0" w:line="366" w:lineRule="exact"/>
        <w:ind w:left="100"/>
        <w:rPr>
          <w:sz w:val="20"/>
          <w:szCs w:val="20"/>
        </w:rPr>
      </w:pPr>
      <w:r>
        <w:rPr>
          <w:rFonts w:ascii="宋体" w:eastAsia="宋体" w:hAnsi="宋体" w:cs="宋体"/>
          <w:sz w:val="32"/>
          <w:szCs w:val="32"/>
        </w:rPr>
        <w:t>65 周岁以下（1960 年 11 月 10 日（含）后出生）。</w:t>
      </w:r>
    </w:p>
    <w:p>
      <w:pPr>
        <w:spacing w:after="0" w:line="241" w:lineRule="exact"/>
      </w:pPr>
    </w:p>
    <w:p>
      <w:pPr>
        <w:spacing w:after="0" w:line="439" w:lineRule="exact"/>
        <w:ind w:left="100" w:right="120" w:firstLine="641"/>
        <w:jc w:val="both"/>
        <w:rPr>
          <w:sz w:val="20"/>
          <w:szCs w:val="20"/>
        </w:rPr>
      </w:pPr>
      <w:r>
        <w:rPr>
          <w:rFonts w:ascii="宋体" w:eastAsia="宋体" w:hAnsi="宋体" w:cs="宋体"/>
          <w:sz w:val="32"/>
          <w:szCs w:val="32"/>
        </w:rPr>
        <w:t>3.从事建设工程相关专业领域工作满八年，并满足下列专业技术职称条件之一：</w:t>
      </w:r>
    </w:p>
    <w:p>
      <w:pPr>
        <w:rPr>
          <w:sz w:val="22"/>
          <w:szCs w:val="22"/>
        </w:rPr>
        <w:sectPr>
          <w:pgSz w:w="11900" w:h="16838" w:orient="portrait"/>
          <w:pgMar w:top="1440" w:right="1406" w:bottom="417" w:left="1440" w:header="0" w:footer="0" w:gutter="0"/>
          <w:cols w:num="1" w:space="708" w:equalWidth="0">
            <w:col w:w="9060"/>
          </w:cols>
        </w:sectPr>
      </w:pPr>
    </w:p>
    <w:p>
      <w:pPr>
        <w:spacing w:after="0" w:line="200" w:lineRule="exact"/>
      </w:pPr>
    </w:p>
    <w:p>
      <w:pPr>
        <w:spacing w:after="0" w:line="200" w:lineRule="exact"/>
      </w:pPr>
    </w:p>
    <w:p>
      <w:pPr>
        <w:spacing w:after="0" w:line="200" w:lineRule="exact"/>
      </w:pPr>
    </w:p>
    <w:p>
      <w:pPr>
        <w:spacing w:after="0" w:line="200" w:lineRule="exact"/>
      </w:pPr>
    </w:p>
    <w:p>
      <w:pPr>
        <w:spacing w:after="0" w:line="337" w:lineRule="exact"/>
      </w:pPr>
    </w:p>
    <w:p>
      <w:pPr>
        <w:spacing w:after="0" w:line="308" w:lineRule="exact"/>
        <w:ind w:left="7960"/>
        <w:rPr>
          <w:sz w:val="20"/>
          <w:szCs w:val="20"/>
        </w:rPr>
      </w:pPr>
      <w:r>
        <w:rPr>
          <w:rFonts w:ascii="宋体" w:eastAsia="宋体" w:hAnsi="宋体" w:cs="宋体"/>
          <w:sz w:val="27"/>
          <w:szCs w:val="27"/>
        </w:rPr>
        <w:t>— 1 —</w:t>
      </w:r>
    </w:p>
    <w:p>
      <w:pPr>
        <w:spacing w:after="0" w:line="20" w:lineRule="exact"/>
      </w:pPr>
      <w:r>
        <w:rPr>
          <w:color w:val="auto"/>
          <w:sz w:val="24"/>
          <w:szCs w:val="24"/>
        </w:rPr>
        <w:drawing>
          <wp:anchor simplePos="0" relativeHeight="251659264" behindDoc="1" locked="0" layoutInCell="0" allowOverlap="1">
            <wp:simplePos x="0" y="0"/>
            <wp:positionH relativeFrom="column">
              <wp:posOffset>-913765</wp:posOffset>
            </wp:positionH>
            <wp:positionV relativeFrom="paragraph">
              <wp:posOffset>-160655</wp:posOffset>
            </wp:positionV>
            <wp:extent cx="7560310" cy="784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0310" cy="784225"/>
                    </a:xfrm>
                    <a:prstGeom prst="rect">
                      <a:avLst/>
                    </a:prstGeom>
                    <a:noFill/>
                  </pic:spPr>
                </pic:pic>
              </a:graphicData>
            </a:graphic>
          </wp:anchor>
        </w:drawing>
      </w:r>
    </w:p>
    <w:p>
      <w:pPr>
        <w:rPr>
          <w:sz w:val="22"/>
          <w:szCs w:val="22"/>
        </w:rPr>
        <w:sectPr>
          <w:type w:val="continuous"/>
          <w:pgSz w:w="11900" w:h="16838" w:orient="portrait"/>
          <w:pgMar w:top="1440" w:right="1406" w:bottom="417" w:left="1440" w:header="0" w:footer="0" w:gutter="0"/>
          <w:cols w:num="1" w:space="708" w:equalWidth="0">
            <w:col w:w="9060"/>
          </w:cols>
        </w:sectPr>
      </w:pPr>
    </w:p>
    <w:bookmarkStart w:id="1" w:name="page2"/>
    <w:bookmarkEnd w:id="1"/>
    <w:p>
      <w:pPr>
        <w:spacing w:after="0" w:line="200" w:lineRule="exact"/>
        <w:rPr>
          <w:sz w:val="20"/>
          <w:szCs w:val="20"/>
        </w:rPr>
      </w:pPr>
    </w:p>
    <w:p>
      <w:pPr>
        <w:spacing w:after="0" w:line="200" w:lineRule="exact"/>
        <w:rPr>
          <w:sz w:val="20"/>
          <w:szCs w:val="20"/>
        </w:rPr>
      </w:pPr>
    </w:p>
    <w:p>
      <w:pPr>
        <w:spacing w:after="0" w:line="386" w:lineRule="exact"/>
        <w:rPr>
          <w:sz w:val="20"/>
          <w:szCs w:val="20"/>
        </w:rPr>
      </w:pPr>
    </w:p>
    <w:p>
      <w:pPr>
        <w:spacing w:after="0" w:line="366" w:lineRule="exact"/>
        <w:ind w:left="740"/>
        <w:rPr>
          <w:sz w:val="20"/>
          <w:szCs w:val="20"/>
        </w:rPr>
      </w:pPr>
      <w:r>
        <w:rPr>
          <w:rFonts w:ascii="宋体" w:eastAsia="宋体" w:hAnsi="宋体" w:cs="宋体"/>
          <w:sz w:val="32"/>
          <w:szCs w:val="32"/>
        </w:rPr>
        <w:t>（1）具有建设工程类高级专业技术职称。</w:t>
      </w:r>
    </w:p>
    <w:p>
      <w:pPr>
        <w:spacing w:after="0" w:line="241" w:lineRule="exact"/>
        <w:rPr>
          <w:sz w:val="20"/>
          <w:szCs w:val="20"/>
        </w:rPr>
      </w:pPr>
    </w:p>
    <w:p>
      <w:pPr>
        <w:spacing w:after="0" w:line="438" w:lineRule="exact"/>
        <w:ind w:left="100" w:right="86" w:firstLine="641"/>
        <w:jc w:val="both"/>
        <w:rPr>
          <w:sz w:val="20"/>
          <w:szCs w:val="20"/>
        </w:rPr>
      </w:pPr>
      <w:r>
        <w:rPr>
          <w:rFonts w:ascii="宋体" w:eastAsia="宋体" w:hAnsi="宋体" w:cs="宋体"/>
          <w:sz w:val="32"/>
          <w:szCs w:val="32"/>
        </w:rPr>
        <w:t>（2）具有建设工程类中级专业技术职称五年以上，并持有建设工程类国家注册师执业资格。</w:t>
      </w:r>
    </w:p>
    <w:p>
      <w:pPr>
        <w:spacing w:after="0" w:line="245" w:lineRule="exact"/>
        <w:rPr>
          <w:sz w:val="20"/>
          <w:szCs w:val="20"/>
        </w:rPr>
      </w:pPr>
    </w:p>
    <w:p>
      <w:pPr>
        <w:spacing w:after="0" w:line="438" w:lineRule="exact"/>
        <w:ind w:left="100" w:right="86" w:firstLine="641"/>
        <w:jc w:val="both"/>
        <w:rPr>
          <w:sz w:val="20"/>
          <w:szCs w:val="20"/>
        </w:rPr>
      </w:pPr>
      <w:r>
        <w:rPr>
          <w:rFonts w:ascii="宋体" w:eastAsia="宋体" w:hAnsi="宋体" w:cs="宋体"/>
          <w:sz w:val="32"/>
          <w:szCs w:val="32"/>
        </w:rPr>
        <w:t>4.熟悉有关建设工程招标投标的法律法规和业务知识，能熟练使用计算机完成电子评标工作。</w:t>
      </w:r>
    </w:p>
    <w:p>
      <w:pPr>
        <w:spacing w:after="0" w:line="242" w:lineRule="exact"/>
        <w:rPr>
          <w:sz w:val="20"/>
          <w:szCs w:val="20"/>
        </w:rPr>
      </w:pPr>
    </w:p>
    <w:p>
      <w:pPr>
        <w:spacing w:after="0" w:line="479" w:lineRule="exact"/>
        <w:ind w:left="100" w:right="86" w:firstLine="641"/>
        <w:jc w:val="both"/>
        <w:rPr>
          <w:sz w:val="20"/>
          <w:szCs w:val="20"/>
        </w:rPr>
      </w:pPr>
      <w:r>
        <w:rPr>
          <w:rFonts w:ascii="宋体" w:eastAsia="宋体" w:hAnsi="宋体" w:cs="宋体"/>
          <w:sz w:val="31"/>
          <w:szCs w:val="31"/>
        </w:rPr>
        <w:t>5.没有在招标、评标以及其他招标投标有关活动中从事违法行为而受过刑事处罚、行政处罚或政务处分；未被人民法院列为失信被执行人；未被列入各级信用信息平台联合惩戒名单。</w:t>
      </w:r>
    </w:p>
    <w:p>
      <w:pPr>
        <w:spacing w:after="0" w:line="197" w:lineRule="exact"/>
        <w:rPr>
          <w:sz w:val="20"/>
          <w:szCs w:val="20"/>
        </w:rPr>
      </w:pPr>
    </w:p>
    <w:p>
      <w:pPr>
        <w:spacing w:after="0" w:line="366" w:lineRule="exact"/>
        <w:ind w:left="740"/>
        <w:rPr>
          <w:sz w:val="20"/>
          <w:szCs w:val="20"/>
        </w:rPr>
      </w:pPr>
      <w:r>
        <w:rPr>
          <w:rFonts w:ascii="宋体" w:eastAsia="宋体" w:hAnsi="宋体" w:cs="宋体"/>
          <w:sz w:val="32"/>
          <w:szCs w:val="32"/>
        </w:rPr>
        <w:t>6.没有经济犯罪史和被取消评委资格史。</w:t>
      </w:r>
    </w:p>
    <w:p>
      <w:pPr>
        <w:spacing w:after="0" w:line="244" w:lineRule="exact"/>
        <w:rPr>
          <w:sz w:val="20"/>
          <w:szCs w:val="20"/>
        </w:rPr>
      </w:pPr>
    </w:p>
    <w:p>
      <w:pPr>
        <w:spacing w:after="0" w:line="438" w:lineRule="exact"/>
        <w:ind w:left="100" w:right="86" w:firstLine="641"/>
        <w:jc w:val="both"/>
        <w:rPr>
          <w:sz w:val="20"/>
          <w:szCs w:val="20"/>
        </w:rPr>
      </w:pPr>
      <w:r>
        <w:rPr>
          <w:rFonts w:ascii="宋体" w:eastAsia="宋体" w:hAnsi="宋体" w:cs="宋体"/>
          <w:sz w:val="32"/>
          <w:szCs w:val="32"/>
        </w:rPr>
        <w:t>7.非国家公职人员及招投标监管机构和公共资源交易机构相关工作人员及其技术服务人员。</w:t>
      </w:r>
    </w:p>
    <w:p>
      <w:pPr>
        <w:spacing w:after="0" w:line="195" w:lineRule="exact"/>
        <w:rPr>
          <w:sz w:val="20"/>
          <w:szCs w:val="20"/>
        </w:rPr>
      </w:pPr>
    </w:p>
    <w:p>
      <w:pPr>
        <w:spacing w:after="0" w:line="366" w:lineRule="exact"/>
        <w:ind w:left="740"/>
        <w:rPr>
          <w:sz w:val="20"/>
          <w:szCs w:val="20"/>
        </w:rPr>
      </w:pPr>
      <w:r>
        <w:rPr>
          <w:rFonts w:ascii="宋体" w:eastAsia="宋体" w:hAnsi="宋体" w:cs="宋体"/>
          <w:sz w:val="32"/>
          <w:szCs w:val="32"/>
        </w:rPr>
        <w:t>8.法律法规规章规定的其他条件。</w:t>
      </w:r>
    </w:p>
    <w:p>
      <w:pPr>
        <w:spacing w:after="0" w:line="201" w:lineRule="exact"/>
        <w:rPr>
          <w:sz w:val="20"/>
          <w:szCs w:val="20"/>
        </w:rPr>
      </w:pPr>
    </w:p>
    <w:p>
      <w:pPr>
        <w:spacing w:after="0" w:line="366" w:lineRule="exact"/>
        <w:ind w:left="740"/>
        <w:rPr>
          <w:sz w:val="20"/>
          <w:szCs w:val="20"/>
        </w:rPr>
      </w:pPr>
      <w:r>
        <w:rPr>
          <w:rFonts w:ascii="黑体" w:eastAsia="黑体" w:hAnsi="黑体" w:cs="黑体"/>
          <w:sz w:val="32"/>
          <w:szCs w:val="32"/>
        </w:rPr>
        <w:t>二、时间安排</w:t>
      </w:r>
    </w:p>
    <w:p>
      <w:pPr>
        <w:spacing w:after="0" w:line="190" w:lineRule="exact"/>
        <w:rPr>
          <w:sz w:val="20"/>
          <w:szCs w:val="20"/>
        </w:rPr>
      </w:pPr>
    </w:p>
    <w:p>
      <w:pPr>
        <w:spacing w:after="0" w:line="366" w:lineRule="exact"/>
        <w:ind w:left="740"/>
        <w:rPr>
          <w:sz w:val="20"/>
          <w:szCs w:val="20"/>
        </w:rPr>
      </w:pPr>
      <w:r>
        <w:rPr>
          <w:rFonts w:ascii="宋体" w:eastAsia="宋体" w:hAnsi="宋体" w:cs="宋体"/>
          <w:sz w:val="32"/>
          <w:szCs w:val="32"/>
        </w:rPr>
        <w:t>（一）报名、资格审核时间</w:t>
      </w:r>
    </w:p>
    <w:p>
      <w:pPr>
        <w:spacing w:after="0" w:line="241" w:lineRule="exact"/>
        <w:rPr>
          <w:sz w:val="20"/>
          <w:szCs w:val="20"/>
        </w:rPr>
      </w:pPr>
    </w:p>
    <w:p>
      <w:pPr>
        <w:spacing w:after="0" w:line="480" w:lineRule="exact"/>
        <w:ind w:left="740" w:right="1246"/>
        <w:jc w:val="both"/>
        <w:rPr>
          <w:sz w:val="20"/>
          <w:szCs w:val="20"/>
        </w:rPr>
      </w:pPr>
      <w:r>
        <w:rPr>
          <w:rFonts w:ascii="宋体" w:eastAsia="宋体" w:hAnsi="宋体" w:cs="宋体"/>
          <w:sz w:val="32"/>
          <w:szCs w:val="32"/>
        </w:rPr>
        <w:t>网上报名时间： 11 月 15 日 10:30-12 月 2 日 18:30 资格审核时间： 11 月 15 日 10:30-12 月 3 日 18:30 （二）培训、测试时间</w:t>
      </w:r>
    </w:p>
    <w:p>
      <w:pPr>
        <w:spacing w:after="0" w:line="196" w:lineRule="exact"/>
        <w:rPr>
          <w:sz w:val="20"/>
          <w:szCs w:val="20"/>
        </w:rPr>
      </w:pPr>
    </w:p>
    <w:p>
      <w:pPr>
        <w:spacing w:after="0" w:line="366" w:lineRule="exact"/>
        <w:ind w:left="740"/>
        <w:rPr>
          <w:sz w:val="20"/>
          <w:szCs w:val="20"/>
        </w:rPr>
      </w:pPr>
      <w:r>
        <w:rPr>
          <w:rFonts w:ascii="宋体" w:eastAsia="宋体" w:hAnsi="宋体" w:cs="宋体"/>
          <w:sz w:val="32"/>
          <w:szCs w:val="32"/>
        </w:rPr>
        <w:t>培训时间： 12 月 5 日10:30-12 月 13 日 18:30</w:t>
      </w:r>
    </w:p>
    <w:p>
      <w:pPr>
        <w:spacing w:after="0" w:line="197" w:lineRule="exact"/>
        <w:rPr>
          <w:sz w:val="20"/>
          <w:szCs w:val="20"/>
        </w:rPr>
      </w:pPr>
    </w:p>
    <w:p>
      <w:pPr>
        <w:spacing w:after="0" w:line="366" w:lineRule="exact"/>
        <w:ind w:left="740"/>
        <w:rPr>
          <w:sz w:val="20"/>
          <w:szCs w:val="20"/>
        </w:rPr>
      </w:pPr>
      <w:r>
        <w:rPr>
          <w:rFonts w:ascii="宋体" w:eastAsia="宋体" w:hAnsi="宋体" w:cs="宋体"/>
          <w:sz w:val="32"/>
          <w:szCs w:val="32"/>
        </w:rPr>
        <w:t>测试时间： 12 月 16 日 10:30-12 月 18 日 18:30</w:t>
      </w:r>
    </w:p>
    <w:p>
      <w:pPr>
        <w:spacing w:after="0" w:line="194" w:lineRule="exact"/>
        <w:rPr>
          <w:sz w:val="20"/>
          <w:szCs w:val="20"/>
        </w:rPr>
      </w:pPr>
    </w:p>
    <w:p>
      <w:pPr>
        <w:spacing w:after="0" w:line="366" w:lineRule="exact"/>
        <w:ind w:left="740"/>
        <w:rPr>
          <w:sz w:val="20"/>
          <w:szCs w:val="20"/>
        </w:rPr>
      </w:pPr>
      <w:r>
        <w:rPr>
          <w:rFonts w:ascii="宋体" w:eastAsia="宋体" w:hAnsi="宋体" w:cs="宋体"/>
          <w:sz w:val="32"/>
          <w:szCs w:val="32"/>
        </w:rPr>
        <w:t>培训视频回放时间： 12 月 21 日-12 月 25 日。</w:t>
      </w:r>
    </w:p>
    <w:p>
      <w:pPr>
        <w:spacing w:after="0" w:line="194" w:lineRule="exact"/>
        <w:rPr>
          <w:sz w:val="20"/>
          <w:szCs w:val="20"/>
        </w:rPr>
      </w:pPr>
    </w:p>
    <w:p>
      <w:pPr>
        <w:spacing w:after="0" w:line="366" w:lineRule="exact"/>
        <w:ind w:left="740"/>
        <w:rPr>
          <w:sz w:val="20"/>
          <w:szCs w:val="20"/>
        </w:rPr>
      </w:pPr>
      <w:r>
        <w:rPr>
          <w:rFonts w:ascii="宋体" w:eastAsia="宋体" w:hAnsi="宋体" w:cs="宋体"/>
          <w:sz w:val="32"/>
          <w:szCs w:val="32"/>
        </w:rPr>
        <w:t>以上时间安排，如遇特殊原因发生变化的，另行通知。</w:t>
      </w:r>
    </w:p>
    <w:p>
      <w:pPr>
        <w:spacing w:after="0" w:line="201" w:lineRule="exact"/>
        <w:rPr>
          <w:sz w:val="20"/>
          <w:szCs w:val="20"/>
        </w:rPr>
      </w:pPr>
    </w:p>
    <w:p>
      <w:pPr>
        <w:spacing w:after="0" w:line="366" w:lineRule="exact"/>
        <w:ind w:left="740"/>
        <w:rPr>
          <w:sz w:val="20"/>
          <w:szCs w:val="20"/>
        </w:rPr>
      </w:pPr>
      <w:r>
        <w:rPr>
          <w:rFonts w:ascii="黑体" w:eastAsia="黑体" w:hAnsi="黑体" w:cs="黑体"/>
          <w:sz w:val="32"/>
          <w:szCs w:val="32"/>
        </w:rPr>
        <w:t>三、公开选聘程序</w:t>
      </w:r>
    </w:p>
    <w:p>
      <w:pPr>
        <w:rPr>
          <w:sz w:val="22"/>
          <w:szCs w:val="22"/>
        </w:rPr>
        <w:sectPr>
          <w:pgSz w:w="11900" w:h="16838" w:orient="portrait"/>
          <w:pgMar w:top="1440" w:right="1440" w:bottom="417" w:left="1440" w:header="0" w:footer="0" w:gutter="0"/>
          <w:cols w:num="1" w:space="708" w:equalWidth="0">
            <w:col w:w="9026"/>
          </w:cols>
        </w:sect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394" w:lineRule="exact"/>
        <w:rPr>
          <w:sz w:val="20"/>
          <w:szCs w:val="20"/>
        </w:rPr>
      </w:pPr>
    </w:p>
    <w:p>
      <w:pPr>
        <w:spacing w:after="0" w:line="308" w:lineRule="exact"/>
        <w:ind w:left="100"/>
        <w:rPr>
          <w:sz w:val="20"/>
          <w:szCs w:val="20"/>
        </w:rPr>
        <w:sectPr>
          <w:type w:val="continuous"/>
          <w:pgSz w:w="11900" w:h="16838" w:orient="portrait"/>
          <w:pgMar w:top="1440" w:right="1440" w:bottom="417" w:left="1440" w:header="0" w:footer="0" w:gutter="0"/>
          <w:cols w:num="1" w:space="708" w:equalWidth="0">
            <w:col w:w="9026"/>
          </w:cols>
        </w:sectPr>
      </w:pPr>
      <w:r>
        <w:rPr>
          <w:rFonts w:ascii="宋体" w:eastAsia="宋体" w:hAnsi="宋体" w:cs="宋体"/>
          <w:sz w:val="27"/>
          <w:szCs w:val="27"/>
        </w:rPr>
        <w:t>— 2 —</w:t>
      </w:r>
    </w:p>
    <w:bookmarkStart w:id="2" w:name="page1_0"/>
    <w:bookmarkEnd w:id="2"/>
    <w:p>
      <w:pPr>
        <w:spacing w:after="0" w:line="200" w:lineRule="exact"/>
        <w:rPr>
          <w:rFonts w:eastAsiaTheme="minorEastAsia"/>
        </w:rPr>
      </w:pPr>
    </w:p>
    <w:p>
      <w:pPr>
        <w:spacing w:after="0" w:line="200" w:lineRule="exact"/>
        <w:rPr>
          <w:rFonts w:eastAsiaTheme="minorEastAsia"/>
        </w:rPr>
      </w:pPr>
    </w:p>
    <w:p>
      <w:pPr>
        <w:spacing w:after="0" w:line="200" w:lineRule="exact"/>
        <w:rPr>
          <w:rFonts w:eastAsiaTheme="minorEastAsia"/>
        </w:rPr>
      </w:pPr>
    </w:p>
    <w:p>
      <w:pPr>
        <w:spacing w:after="0" w:line="233" w:lineRule="exact"/>
        <w:rPr>
          <w:rFonts w:eastAsiaTheme="minorEastAsia"/>
        </w:rPr>
      </w:pPr>
    </w:p>
    <w:p>
      <w:pPr>
        <w:spacing w:after="0" w:line="438" w:lineRule="exact"/>
        <w:ind w:left="100" w:right="40" w:firstLine="641"/>
        <w:rPr>
          <w:rFonts w:eastAsiaTheme="minorEastAsia"/>
          <w:sz w:val="20"/>
          <w:szCs w:val="20"/>
        </w:rPr>
      </w:pPr>
      <w:r>
        <w:rPr>
          <w:rFonts w:ascii="宋体" w:eastAsia="宋体" w:hAnsi="宋体" w:cs="宋体"/>
          <w:sz w:val="32"/>
          <w:szCs w:val="32"/>
        </w:rPr>
        <w:t>公开选聘程序主要有：网上报名、资格审核、培训、测试、公示、聘用等。</w:t>
      </w:r>
    </w:p>
    <w:p>
      <w:pPr>
        <w:spacing w:after="0" w:line="195" w:lineRule="exact"/>
        <w:rPr>
          <w:rFonts w:eastAsiaTheme="minorEastAsia"/>
        </w:rPr>
      </w:pPr>
    </w:p>
    <w:p>
      <w:pPr>
        <w:spacing w:after="0" w:line="366" w:lineRule="exact"/>
        <w:ind w:left="740"/>
        <w:rPr>
          <w:rFonts w:eastAsiaTheme="minorEastAsia"/>
          <w:sz w:val="20"/>
          <w:szCs w:val="20"/>
        </w:rPr>
      </w:pPr>
      <w:r>
        <w:rPr>
          <w:rFonts w:ascii="宋体" w:eastAsia="宋体" w:hAnsi="宋体" w:cs="宋体"/>
          <w:sz w:val="32"/>
          <w:szCs w:val="32"/>
        </w:rPr>
        <w:t>（一）网上报名</w:t>
      </w:r>
    </w:p>
    <w:p>
      <w:pPr>
        <w:spacing w:after="0" w:line="244" w:lineRule="exact"/>
        <w:rPr>
          <w:rFonts w:eastAsiaTheme="minorEastAsia"/>
        </w:rPr>
      </w:pPr>
    </w:p>
    <w:p>
      <w:pPr>
        <w:spacing w:after="0" w:line="512" w:lineRule="exact"/>
        <w:ind w:left="100" w:firstLine="641"/>
        <w:jc w:val="both"/>
        <w:rPr>
          <w:rFonts w:eastAsiaTheme="minorEastAsia"/>
          <w:sz w:val="20"/>
          <w:szCs w:val="20"/>
        </w:rPr>
      </w:pPr>
      <w:r>
        <w:rPr>
          <w:rFonts w:ascii="宋体" w:eastAsia="宋体" w:hAnsi="宋体" w:cs="宋体"/>
          <w:b/>
          <w:bCs/>
          <w:sz w:val="31"/>
          <w:szCs w:val="31"/>
        </w:rPr>
        <w:t>1.本次评标专家选聘采取网上报名的方式。</w:t>
      </w:r>
      <w:r>
        <w:rPr>
          <w:rFonts w:ascii="宋体" w:eastAsia="宋体" w:hAnsi="宋体" w:cs="宋体"/>
          <w:sz w:val="31"/>
          <w:szCs w:val="31"/>
        </w:rPr>
        <w:t>凡符合评标专家资格条件的人员于 11 月 15 日 10:30 后，通过登录“评标专家管理系统”进行网上报名。报名系统登录及操作手册可通过“新疆建设工程综合信息网——下载中心——2024 年全区第二批评标专家报名操作流程”（https://www.ztbxj.com/）自行下载查阅。</w:t>
      </w:r>
    </w:p>
    <w:p>
      <w:pPr>
        <w:spacing w:after="0" w:line="242" w:lineRule="exact"/>
        <w:rPr>
          <w:rFonts w:eastAsiaTheme="minorEastAsia"/>
        </w:rPr>
      </w:pPr>
    </w:p>
    <w:p>
      <w:pPr>
        <w:spacing w:after="0" w:line="512" w:lineRule="exact"/>
        <w:ind w:left="100" w:right="120" w:firstLine="641"/>
        <w:jc w:val="both"/>
        <w:rPr>
          <w:rFonts w:eastAsiaTheme="minorEastAsia"/>
          <w:sz w:val="20"/>
          <w:szCs w:val="20"/>
        </w:rPr>
      </w:pPr>
      <w:r>
        <w:rPr>
          <w:rFonts w:ascii="宋体" w:eastAsia="宋体" w:hAnsi="宋体" w:cs="宋体"/>
          <w:b/>
          <w:bCs/>
          <w:sz w:val="32"/>
          <w:szCs w:val="32"/>
        </w:rPr>
        <w:t>2.网上报名实行诚信承诺制。</w:t>
      </w:r>
      <w:r>
        <w:rPr>
          <w:rFonts w:ascii="宋体" w:eastAsia="宋体" w:hAnsi="宋体" w:cs="宋体"/>
          <w:sz w:val="32"/>
          <w:szCs w:val="32"/>
        </w:rPr>
        <w:t>申报人员应认真阅读《新疆维吾尔自治区房建与市政基础设施工程评标专家信用承诺书》（附件 1），并结合自身条件，如实填写《新疆维吾尔自治区征集（续聘）房建和市政基础设施工程项目评标专家申请表》（附件 2），并在系统中提交以下材料的电子版材料：</w:t>
      </w:r>
    </w:p>
    <w:p>
      <w:pPr>
        <w:spacing w:after="0" w:line="246" w:lineRule="exact"/>
        <w:rPr>
          <w:rFonts w:eastAsiaTheme="minorEastAsia"/>
        </w:rPr>
      </w:pPr>
    </w:p>
    <w:p>
      <w:pPr>
        <w:spacing w:after="0" w:line="438" w:lineRule="exact"/>
        <w:ind w:left="100" w:right="320" w:firstLine="641"/>
        <w:rPr>
          <w:rFonts w:eastAsiaTheme="minorEastAsia"/>
          <w:sz w:val="20"/>
          <w:szCs w:val="20"/>
        </w:rPr>
      </w:pPr>
      <w:r>
        <w:rPr>
          <w:rFonts w:ascii="宋体" w:eastAsia="宋体" w:hAnsi="宋体" w:cs="宋体"/>
          <w:sz w:val="32"/>
          <w:szCs w:val="32"/>
        </w:rPr>
        <w:t>（1）有效居民身份证、申报要求的中级及以上职称证书、国家注册类职业资格证书等资料的扫描件。</w:t>
      </w:r>
    </w:p>
    <w:p>
      <w:pPr>
        <w:spacing w:after="0" w:line="245" w:lineRule="exact"/>
        <w:rPr>
          <w:rFonts w:eastAsiaTheme="minorEastAsia"/>
        </w:rPr>
      </w:pPr>
    </w:p>
    <w:p>
      <w:pPr>
        <w:spacing w:after="0" w:line="439" w:lineRule="exact"/>
        <w:ind w:left="100" w:right="160" w:firstLine="641"/>
        <w:jc w:val="both"/>
        <w:rPr>
          <w:rFonts w:eastAsiaTheme="minorEastAsia"/>
          <w:sz w:val="20"/>
          <w:szCs w:val="20"/>
        </w:rPr>
      </w:pPr>
      <w:r>
        <w:rPr>
          <w:rFonts w:ascii="宋体" w:eastAsia="宋体" w:hAnsi="宋体" w:cs="宋体"/>
          <w:sz w:val="32"/>
          <w:szCs w:val="32"/>
        </w:rPr>
        <w:t>（2）《新疆维吾尔自治区房建与市政基础设施工程评标专家信用承诺书》个人签字扫面件。</w:t>
      </w:r>
    </w:p>
    <w:p>
      <w:pPr>
        <w:spacing w:after="0" w:line="242" w:lineRule="exact"/>
        <w:rPr>
          <w:rFonts w:eastAsiaTheme="minorEastAsia"/>
        </w:rPr>
      </w:pPr>
    </w:p>
    <w:p>
      <w:pPr>
        <w:spacing w:after="0" w:line="480" w:lineRule="exact"/>
        <w:ind w:left="100" w:right="160" w:firstLine="641"/>
        <w:jc w:val="both"/>
        <w:rPr>
          <w:rFonts w:eastAsiaTheme="minorEastAsia"/>
          <w:sz w:val="20"/>
          <w:szCs w:val="20"/>
        </w:rPr>
      </w:pPr>
      <w:r>
        <w:rPr>
          <w:rFonts w:ascii="宋体" w:eastAsia="宋体" w:hAnsi="宋体" w:cs="宋体"/>
          <w:sz w:val="32"/>
          <w:szCs w:val="32"/>
        </w:rPr>
        <w:t>（3）《新疆维吾尔自治区征集（续聘）房建和市政基础设施工程项目评标专家申请表》经所在单位签署意见并加盖单位公章后形成 PDF 版的电子扫描件。</w:t>
      </w:r>
    </w:p>
    <w:p>
      <w:pPr>
        <w:spacing w:after="0" w:line="196" w:lineRule="exact"/>
        <w:rPr>
          <w:rFonts w:eastAsiaTheme="minorEastAsia"/>
        </w:rPr>
      </w:pPr>
    </w:p>
    <w:p>
      <w:pPr>
        <w:spacing w:after="0" w:line="366" w:lineRule="exact"/>
        <w:ind w:left="740"/>
        <w:rPr>
          <w:rFonts w:eastAsiaTheme="minorEastAsia"/>
          <w:sz w:val="20"/>
          <w:szCs w:val="20"/>
        </w:rPr>
      </w:pPr>
      <w:r>
        <w:rPr>
          <w:rFonts w:ascii="宋体" w:eastAsia="宋体" w:hAnsi="宋体" w:cs="宋体"/>
          <w:b/>
          <w:bCs/>
          <w:sz w:val="32"/>
          <w:szCs w:val="32"/>
        </w:rPr>
        <w:t>3.注意事项。</w:t>
      </w:r>
      <w:r>
        <w:rPr>
          <w:rFonts w:ascii="宋体" w:eastAsia="宋体" w:hAnsi="宋体" w:cs="宋体"/>
          <w:sz w:val="32"/>
          <w:szCs w:val="32"/>
        </w:rPr>
        <w:t>申报人员信息必须真实准确，不得伪造、虚构</w:t>
      </w:r>
    </w:p>
    <w:p>
      <w:pPr>
        <w:spacing w:after="0" w:line="197" w:lineRule="exact"/>
        <w:rPr>
          <w:rFonts w:eastAsiaTheme="minorEastAsia"/>
        </w:rPr>
      </w:pPr>
    </w:p>
    <w:p>
      <w:pPr>
        <w:spacing w:after="0" w:line="366" w:lineRule="exact"/>
        <w:ind w:left="100"/>
        <w:rPr>
          <w:rFonts w:eastAsiaTheme="minorEastAsia"/>
          <w:sz w:val="20"/>
          <w:szCs w:val="20"/>
        </w:rPr>
      </w:pPr>
      <w:r>
        <w:rPr>
          <w:rFonts w:ascii="宋体" w:eastAsia="宋体" w:hAnsi="宋体" w:cs="宋体"/>
          <w:sz w:val="32"/>
          <w:szCs w:val="32"/>
        </w:rPr>
        <w:t>内容。如有所填信息与本人真实信息不符的、后果自行承担。凡</w:t>
      </w:r>
    </w:p>
    <w:p>
      <w:pPr>
        <w:rPr>
          <w:rFonts w:eastAsiaTheme="minorEastAsia"/>
          <w:sz w:val="22"/>
          <w:szCs w:val="22"/>
        </w:rPr>
        <w:sectPr>
          <w:pgSz w:w="11900" w:h="16838" w:orient="portrait"/>
          <w:pgMar w:top="1440" w:right="1366" w:bottom="417" w:left="1440" w:header="0" w:footer="0" w:gutter="0"/>
          <w:cols w:num="1" w:space="708" w:equalWidth="0">
            <w:col w:w="9100"/>
          </w:cols>
        </w:sectPr>
      </w:pPr>
    </w:p>
    <w:p>
      <w:pPr>
        <w:spacing w:after="0" w:line="200" w:lineRule="exact"/>
        <w:rPr>
          <w:rFonts w:eastAsiaTheme="minorEastAsia"/>
        </w:rPr>
      </w:pPr>
    </w:p>
    <w:p>
      <w:pPr>
        <w:spacing w:after="0" w:line="200" w:lineRule="exact"/>
        <w:rPr>
          <w:rFonts w:eastAsiaTheme="minorEastAsia"/>
        </w:rPr>
      </w:pPr>
    </w:p>
    <w:p>
      <w:pPr>
        <w:spacing w:after="0" w:line="200" w:lineRule="exact"/>
        <w:rPr>
          <w:rFonts w:eastAsiaTheme="minorEastAsia"/>
        </w:rPr>
      </w:pPr>
    </w:p>
    <w:p>
      <w:pPr>
        <w:spacing w:after="0" w:line="200" w:lineRule="exact"/>
        <w:rPr>
          <w:rFonts w:eastAsiaTheme="minorEastAsia"/>
        </w:rPr>
      </w:pPr>
    </w:p>
    <w:p>
      <w:pPr>
        <w:spacing w:after="0" w:line="398" w:lineRule="exact"/>
        <w:rPr>
          <w:rFonts w:eastAsiaTheme="minorEastAsia"/>
        </w:rPr>
      </w:pPr>
    </w:p>
    <w:p>
      <w:pPr>
        <w:spacing w:after="0" w:line="308" w:lineRule="exact"/>
        <w:ind w:left="7960"/>
        <w:rPr>
          <w:rFonts w:eastAsiaTheme="minorEastAsia"/>
          <w:sz w:val="20"/>
          <w:szCs w:val="20"/>
        </w:rPr>
      </w:pPr>
      <w:r>
        <w:rPr>
          <w:rFonts w:ascii="宋体" w:eastAsia="宋体" w:hAnsi="宋体" w:cs="宋体"/>
          <w:sz w:val="27"/>
          <w:szCs w:val="27"/>
        </w:rPr>
        <w:t>— 3 —</w:t>
      </w:r>
    </w:p>
    <w:p>
      <w:pPr>
        <w:rPr>
          <w:rFonts w:eastAsiaTheme="minorEastAsia"/>
          <w:sz w:val="22"/>
          <w:szCs w:val="22"/>
        </w:rPr>
        <w:sectPr>
          <w:type w:val="continuous"/>
          <w:pgSz w:w="11900" w:h="16838" w:orient="portrait"/>
          <w:pgMar w:top="1440" w:right="1366" w:bottom="417" w:left="1440" w:header="0" w:footer="0" w:gutter="0"/>
          <w:cols w:num="1" w:space="708" w:equalWidth="0">
            <w:col w:w="9100"/>
          </w:cols>
        </w:sectPr>
      </w:pPr>
    </w:p>
    <w:bookmarkStart w:id="3" w:name="page2_0"/>
    <w:bookmarkEnd w:id="3"/>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33" w:lineRule="exact"/>
        <w:rPr>
          <w:rFonts w:eastAsiaTheme="minorEastAsia"/>
          <w:sz w:val="20"/>
          <w:szCs w:val="20"/>
        </w:rPr>
      </w:pPr>
    </w:p>
    <w:p>
      <w:pPr>
        <w:spacing w:after="0" w:line="438" w:lineRule="exact"/>
        <w:ind w:left="100" w:right="86"/>
        <w:jc w:val="both"/>
        <w:rPr>
          <w:rFonts w:eastAsiaTheme="minorEastAsia"/>
          <w:sz w:val="20"/>
          <w:szCs w:val="20"/>
        </w:rPr>
      </w:pPr>
      <w:r>
        <w:rPr>
          <w:rFonts w:ascii="宋体" w:eastAsia="宋体" w:hAnsi="宋体" w:cs="宋体"/>
          <w:sz w:val="32"/>
          <w:szCs w:val="32"/>
        </w:rPr>
        <w:t>提供虚假申请资料的，一经查实，取消申报资格，通报当地住房城乡建设主管部门及所在单位。</w:t>
      </w:r>
    </w:p>
    <w:p>
      <w:pPr>
        <w:spacing w:after="0" w:line="195" w:lineRule="exact"/>
        <w:rPr>
          <w:rFonts w:eastAsiaTheme="minorEastAsia"/>
          <w:sz w:val="20"/>
          <w:szCs w:val="20"/>
        </w:rPr>
      </w:pPr>
    </w:p>
    <w:p>
      <w:pPr>
        <w:spacing w:after="0" w:line="366" w:lineRule="exact"/>
        <w:ind w:left="740"/>
        <w:rPr>
          <w:rFonts w:eastAsiaTheme="minorEastAsia"/>
          <w:sz w:val="20"/>
          <w:szCs w:val="20"/>
        </w:rPr>
      </w:pPr>
      <w:r>
        <w:rPr>
          <w:rFonts w:ascii="宋体" w:eastAsia="宋体" w:hAnsi="宋体" w:cs="宋体"/>
          <w:sz w:val="32"/>
          <w:szCs w:val="32"/>
        </w:rPr>
        <w:t>（二）资格审核</w:t>
      </w:r>
    </w:p>
    <w:p>
      <w:pPr>
        <w:spacing w:after="0" w:line="244" w:lineRule="exact"/>
        <w:rPr>
          <w:rFonts w:eastAsiaTheme="minorEastAsia"/>
          <w:sz w:val="20"/>
          <w:szCs w:val="20"/>
        </w:rPr>
      </w:pPr>
    </w:p>
    <w:p>
      <w:pPr>
        <w:spacing w:after="0" w:line="438" w:lineRule="exact"/>
        <w:ind w:left="100" w:right="86" w:firstLine="641"/>
        <w:jc w:val="both"/>
        <w:rPr>
          <w:rFonts w:eastAsiaTheme="minorEastAsia"/>
          <w:sz w:val="20"/>
          <w:szCs w:val="20"/>
        </w:rPr>
      </w:pPr>
      <w:r>
        <w:rPr>
          <w:rFonts w:ascii="宋体" w:eastAsia="宋体" w:hAnsi="宋体" w:cs="宋体"/>
          <w:sz w:val="32"/>
          <w:szCs w:val="32"/>
        </w:rPr>
        <w:t>12 月 3 日下午 18:30 前，各地、州、市住房城乡建设主管部门完成对本行政区域内评标专家申报信息的审核。</w:t>
      </w:r>
    </w:p>
    <w:p>
      <w:pPr>
        <w:spacing w:after="0" w:line="195" w:lineRule="exact"/>
        <w:rPr>
          <w:rFonts w:eastAsiaTheme="minorEastAsia"/>
          <w:sz w:val="20"/>
          <w:szCs w:val="20"/>
        </w:rPr>
      </w:pPr>
    </w:p>
    <w:p>
      <w:pPr>
        <w:spacing w:after="0" w:line="366" w:lineRule="exact"/>
        <w:ind w:left="740"/>
        <w:rPr>
          <w:rFonts w:eastAsiaTheme="minorEastAsia"/>
          <w:sz w:val="20"/>
          <w:szCs w:val="20"/>
        </w:rPr>
      </w:pPr>
      <w:r>
        <w:rPr>
          <w:rFonts w:ascii="宋体" w:eastAsia="宋体" w:hAnsi="宋体" w:cs="宋体"/>
          <w:sz w:val="32"/>
          <w:szCs w:val="32"/>
        </w:rPr>
        <w:t>（三）培训、测试</w:t>
      </w:r>
    </w:p>
    <w:p>
      <w:pPr>
        <w:spacing w:after="0" w:line="244" w:lineRule="exact"/>
        <w:rPr>
          <w:rFonts w:eastAsiaTheme="minorEastAsia"/>
          <w:sz w:val="20"/>
          <w:szCs w:val="20"/>
        </w:rPr>
      </w:pPr>
    </w:p>
    <w:p>
      <w:pPr>
        <w:spacing w:after="0" w:line="512" w:lineRule="exact"/>
        <w:ind w:left="100" w:right="86" w:firstLine="641"/>
        <w:jc w:val="both"/>
        <w:rPr>
          <w:rFonts w:eastAsiaTheme="minorEastAsia"/>
          <w:sz w:val="20"/>
          <w:szCs w:val="20"/>
        </w:rPr>
      </w:pPr>
      <w:r>
        <w:rPr>
          <w:rFonts w:ascii="宋体" w:eastAsia="宋体" w:hAnsi="宋体" w:cs="宋体"/>
          <w:sz w:val="32"/>
          <w:szCs w:val="32"/>
        </w:rPr>
        <w:t>通过审核的人员于 12 月 5 日 10:30 后， 登录“评标专家管理系统”参加培训、测试。培训及测试操作流程可通过“新疆建设工程综合信息网——下载中心——2024 年全区第二批评标专家培训及测试操作流程”（https://www.ztbxj.com/）自行下载查阅。</w:t>
      </w:r>
    </w:p>
    <w:p>
      <w:pPr>
        <w:spacing w:after="0" w:line="196" w:lineRule="exact"/>
        <w:rPr>
          <w:rFonts w:eastAsiaTheme="minorEastAsia"/>
          <w:sz w:val="20"/>
          <w:szCs w:val="20"/>
        </w:rPr>
      </w:pPr>
    </w:p>
    <w:p>
      <w:pPr>
        <w:spacing w:after="0" w:line="366" w:lineRule="exact"/>
        <w:ind w:left="740"/>
        <w:rPr>
          <w:rFonts w:eastAsiaTheme="minorEastAsia"/>
          <w:sz w:val="20"/>
          <w:szCs w:val="20"/>
        </w:rPr>
      </w:pPr>
      <w:r>
        <w:rPr>
          <w:rFonts w:ascii="宋体" w:eastAsia="宋体" w:hAnsi="宋体" w:cs="宋体"/>
          <w:sz w:val="32"/>
          <w:szCs w:val="32"/>
        </w:rPr>
        <w:t>（四）公示、聘用</w:t>
      </w:r>
    </w:p>
    <w:p>
      <w:pPr>
        <w:spacing w:after="0" w:line="244" w:lineRule="exact"/>
        <w:rPr>
          <w:rFonts w:eastAsiaTheme="minorEastAsia"/>
          <w:sz w:val="20"/>
          <w:szCs w:val="20"/>
        </w:rPr>
      </w:pPr>
    </w:p>
    <w:p>
      <w:pPr>
        <w:spacing w:after="0" w:line="499" w:lineRule="exact"/>
        <w:ind w:left="100" w:right="86" w:firstLine="641"/>
        <w:jc w:val="both"/>
        <w:rPr>
          <w:rFonts w:eastAsiaTheme="minorEastAsia"/>
          <w:sz w:val="20"/>
          <w:szCs w:val="20"/>
        </w:rPr>
      </w:pPr>
      <w:r>
        <w:rPr>
          <w:rFonts w:ascii="宋体" w:eastAsia="宋体" w:hAnsi="宋体" w:cs="宋体"/>
          <w:sz w:val="32"/>
          <w:szCs w:val="32"/>
        </w:rPr>
        <w:t>按照选聘公告，对拟聘用评标专家名单进行为期 7 个工作日的公示，公示途径为</w:t>
      </w:r>
      <w:r>
        <w:rPr>
          <w:rFonts w:ascii="Arial" w:eastAsia="Arial" w:hAnsi="Arial" w:cs="Arial"/>
          <w:sz w:val="32"/>
          <w:szCs w:val="32"/>
        </w:rPr>
        <w:t>“</w:t>
      </w:r>
      <w:r>
        <w:rPr>
          <w:rFonts w:ascii="宋体" w:eastAsia="宋体" w:hAnsi="宋体" w:cs="宋体"/>
          <w:sz w:val="32"/>
          <w:szCs w:val="32"/>
        </w:rPr>
        <w:t>新疆维吾尔自治区住房和城乡建设厅官方网站</w:t>
      </w:r>
      <w:r>
        <w:rPr>
          <w:rFonts w:ascii="Arial" w:eastAsia="Arial" w:hAnsi="Arial" w:cs="Arial"/>
          <w:sz w:val="32"/>
          <w:szCs w:val="32"/>
        </w:rPr>
        <w:t>”</w:t>
      </w:r>
      <w:r>
        <w:rPr>
          <w:rFonts w:ascii="宋体" w:eastAsia="宋体" w:hAnsi="宋体" w:cs="宋体"/>
          <w:sz w:val="32"/>
          <w:szCs w:val="32"/>
        </w:rPr>
        <w:t>和“新疆维吾尔自治区建设工程招标投标协会—微信公众号”。</w:t>
      </w:r>
    </w:p>
    <w:p>
      <w:pPr>
        <w:spacing w:after="0" w:line="246" w:lineRule="exact"/>
        <w:rPr>
          <w:rFonts w:eastAsiaTheme="minorEastAsia"/>
          <w:sz w:val="20"/>
          <w:szCs w:val="20"/>
        </w:rPr>
      </w:pPr>
    </w:p>
    <w:p>
      <w:pPr>
        <w:spacing w:after="0" w:line="480" w:lineRule="exact"/>
        <w:ind w:left="100" w:right="86" w:firstLine="641"/>
        <w:jc w:val="both"/>
        <w:rPr>
          <w:rFonts w:eastAsiaTheme="minorEastAsia"/>
          <w:sz w:val="20"/>
          <w:szCs w:val="20"/>
        </w:rPr>
      </w:pPr>
      <w:r>
        <w:rPr>
          <w:rFonts w:ascii="宋体" w:eastAsia="宋体" w:hAnsi="宋体" w:cs="宋体"/>
          <w:sz w:val="32"/>
          <w:szCs w:val="32"/>
        </w:rPr>
        <w:t>公示期满未收到举报或者举报问题不影响聘用的，由系统对申报人员发送电子版聘任书，申报人员可登录评标专家登录系统自行下载查看。</w:t>
      </w:r>
    </w:p>
    <w:p>
      <w:pPr>
        <w:spacing w:after="0" w:line="200" w:lineRule="exact"/>
        <w:rPr>
          <w:rFonts w:eastAsiaTheme="minorEastAsia"/>
          <w:sz w:val="20"/>
          <w:szCs w:val="20"/>
        </w:rPr>
      </w:pPr>
    </w:p>
    <w:p>
      <w:pPr>
        <w:spacing w:after="0" w:line="366" w:lineRule="exact"/>
        <w:ind w:left="740"/>
        <w:rPr>
          <w:rFonts w:eastAsiaTheme="minorEastAsia"/>
          <w:sz w:val="20"/>
          <w:szCs w:val="20"/>
        </w:rPr>
      </w:pPr>
      <w:r>
        <w:rPr>
          <w:rFonts w:ascii="黑体" w:eastAsia="黑体" w:hAnsi="黑体" w:cs="黑体"/>
          <w:sz w:val="32"/>
          <w:szCs w:val="32"/>
        </w:rPr>
        <w:t>四、其他要求</w:t>
      </w:r>
    </w:p>
    <w:p>
      <w:pPr>
        <w:spacing w:after="0" w:line="237" w:lineRule="exact"/>
        <w:rPr>
          <w:rFonts w:eastAsiaTheme="minorEastAsia"/>
          <w:sz w:val="20"/>
          <w:szCs w:val="20"/>
        </w:rPr>
      </w:pPr>
    </w:p>
    <w:p>
      <w:pPr>
        <w:spacing w:after="0" w:line="440" w:lineRule="exact"/>
        <w:ind w:left="100" w:right="86" w:firstLine="641"/>
        <w:jc w:val="both"/>
        <w:rPr>
          <w:rFonts w:eastAsiaTheme="minorEastAsia"/>
          <w:sz w:val="20"/>
          <w:szCs w:val="20"/>
        </w:rPr>
      </w:pPr>
      <w:r>
        <w:rPr>
          <w:rFonts w:ascii="宋体" w:eastAsia="宋体" w:hAnsi="宋体" w:cs="宋体"/>
          <w:sz w:val="31"/>
          <w:szCs w:val="31"/>
        </w:rPr>
        <w:t>（一）报名人员可采用个人自荐或单位推荐的方式。个人申请的，应经所在单位同意；单位推荐的，应事先征得被推荐人同</w:t>
      </w:r>
    </w:p>
    <w:p>
      <w:pPr>
        <w:rPr>
          <w:rFonts w:eastAsiaTheme="minorEastAsia"/>
          <w:sz w:val="22"/>
          <w:szCs w:val="22"/>
        </w:rPr>
        <w:sectPr>
          <w:pgSz w:w="11900" w:h="16838" w:orient="portrait"/>
          <w:pgMar w:top="1440" w:right="1440" w:bottom="417" w:left="1440" w:header="0" w:footer="0" w:gutter="0"/>
          <w:cols w:num="1" w:space="708" w:equalWidth="0">
            <w:col w:w="9026"/>
          </w:cols>
        </w:sect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399" w:lineRule="exact"/>
        <w:rPr>
          <w:rFonts w:eastAsiaTheme="minorEastAsia"/>
          <w:sz w:val="20"/>
          <w:szCs w:val="20"/>
        </w:rPr>
      </w:pPr>
    </w:p>
    <w:p>
      <w:pPr>
        <w:spacing w:after="0" w:line="308" w:lineRule="exact"/>
        <w:ind w:left="100"/>
        <w:rPr>
          <w:rFonts w:eastAsiaTheme="minorEastAsia"/>
          <w:sz w:val="20"/>
          <w:szCs w:val="20"/>
        </w:rPr>
        <w:sectPr>
          <w:type w:val="continuous"/>
          <w:pgSz w:w="11900" w:h="16838" w:orient="portrait"/>
          <w:pgMar w:top="1440" w:right="1440" w:bottom="417" w:left="1440" w:header="0" w:footer="0" w:gutter="0"/>
          <w:cols w:num="1" w:space="708" w:equalWidth="0">
            <w:col w:w="9026"/>
          </w:cols>
        </w:sectPr>
      </w:pPr>
      <w:r>
        <w:rPr>
          <w:rFonts w:ascii="宋体" w:eastAsia="宋体" w:hAnsi="宋体" w:cs="宋体"/>
          <w:sz w:val="27"/>
          <w:szCs w:val="27"/>
        </w:rPr>
        <w:t>— 4 —</w:t>
      </w:r>
    </w:p>
    <w:bookmarkStart w:id="4" w:name="page1_1"/>
    <w:bookmarkEnd w:id="4"/>
    <w:p>
      <w:pPr>
        <w:spacing w:after="0" w:line="200" w:lineRule="exact"/>
        <w:rPr>
          <w:rFonts w:eastAsiaTheme="minorEastAsia"/>
        </w:rPr>
      </w:pPr>
    </w:p>
    <w:p>
      <w:pPr>
        <w:spacing w:after="0" w:line="200" w:lineRule="exact"/>
        <w:rPr>
          <w:rFonts w:eastAsiaTheme="minorEastAsia"/>
        </w:rPr>
      </w:pPr>
    </w:p>
    <w:p>
      <w:pPr>
        <w:spacing w:after="0" w:line="386" w:lineRule="exact"/>
        <w:rPr>
          <w:rFonts w:eastAsiaTheme="minorEastAsia"/>
        </w:rPr>
      </w:pPr>
    </w:p>
    <w:p>
      <w:pPr>
        <w:spacing w:after="0" w:line="366" w:lineRule="exact"/>
        <w:ind w:left="100"/>
        <w:rPr>
          <w:rFonts w:eastAsiaTheme="minorEastAsia"/>
          <w:sz w:val="20"/>
          <w:szCs w:val="20"/>
        </w:rPr>
      </w:pPr>
      <w:r>
        <w:rPr>
          <w:rFonts w:ascii="宋体" w:eastAsia="宋体" w:hAnsi="宋体" w:cs="宋体"/>
          <w:sz w:val="32"/>
          <w:szCs w:val="32"/>
        </w:rPr>
        <w:t>意。</w:t>
      </w:r>
    </w:p>
    <w:p>
      <w:pPr>
        <w:spacing w:after="0" w:line="241" w:lineRule="exact"/>
        <w:rPr>
          <w:rFonts w:eastAsiaTheme="minorEastAsia"/>
        </w:rPr>
      </w:pPr>
    </w:p>
    <w:p>
      <w:pPr>
        <w:spacing w:after="0" w:line="532" w:lineRule="exact"/>
        <w:ind w:left="100" w:right="40" w:firstLine="641"/>
        <w:jc w:val="both"/>
        <w:rPr>
          <w:rFonts w:eastAsiaTheme="minorEastAsia"/>
          <w:sz w:val="20"/>
          <w:szCs w:val="20"/>
        </w:rPr>
      </w:pPr>
      <w:r>
        <w:rPr>
          <w:rFonts w:ascii="宋体" w:eastAsia="宋体" w:hAnsi="宋体" w:cs="宋体"/>
          <w:sz w:val="31"/>
          <w:szCs w:val="31"/>
        </w:rPr>
        <w:t>（二）申请人可依照《公共资源交易评标专家专业分类标准（住建类）》（附件 3）进行专业申报。申请人申报的专业应与本人所学专业、工作经历或者执业范围等相符合，在 A-工程大类别中选取“首选评标专业”和 “备选评标专业”，“首选评标专业”为必选入库专业，“备选评标专业”将视情入库。确定大类别后则只能在该大类别下填报，其中一级类别不得超过 1 项，二级类别须在选定的一级类别下选报，不得超过 2 项，三级类别须在选定的二级类别下选报，共不得超过 4 项（二级类别下没有三级类别的，将该二级类别视同一个三级类别）。</w:t>
      </w:r>
    </w:p>
    <w:p>
      <w:pPr>
        <w:spacing w:after="0" w:line="253" w:lineRule="exact"/>
        <w:rPr>
          <w:rFonts w:eastAsiaTheme="minorEastAsia"/>
        </w:rPr>
      </w:pPr>
    </w:p>
    <w:p>
      <w:pPr>
        <w:spacing w:after="0" w:line="480" w:lineRule="exact"/>
        <w:ind w:left="100" w:right="40" w:firstLine="641"/>
        <w:jc w:val="both"/>
        <w:rPr>
          <w:rFonts w:eastAsiaTheme="minorEastAsia"/>
          <w:sz w:val="20"/>
          <w:szCs w:val="20"/>
        </w:rPr>
      </w:pPr>
      <w:r>
        <w:rPr>
          <w:rFonts w:ascii="宋体" w:eastAsia="宋体" w:hAnsi="宋体" w:cs="宋体"/>
          <w:sz w:val="32"/>
          <w:szCs w:val="32"/>
        </w:rPr>
        <w:t>（三）各地州市住房城乡建设主管部门，要严格按照《新疆维吾尔自治区房屋建筑和市政基础设施工程评标专家管理办法》及选聘公告完成对评标专家的资格审核。</w:t>
      </w:r>
    </w:p>
    <w:p>
      <w:pPr>
        <w:spacing w:after="0" w:line="243" w:lineRule="exact"/>
        <w:rPr>
          <w:rFonts w:eastAsiaTheme="minorEastAsia"/>
        </w:rPr>
      </w:pPr>
    </w:p>
    <w:p>
      <w:pPr>
        <w:spacing w:after="0" w:line="438" w:lineRule="exact"/>
        <w:ind w:left="100" w:right="40" w:firstLine="641"/>
        <w:jc w:val="both"/>
        <w:rPr>
          <w:rFonts w:eastAsiaTheme="minorEastAsia"/>
          <w:sz w:val="20"/>
          <w:szCs w:val="20"/>
        </w:rPr>
      </w:pPr>
      <w:r>
        <w:rPr>
          <w:rFonts w:ascii="宋体" w:eastAsia="宋体" w:hAnsi="宋体" w:cs="宋体"/>
          <w:sz w:val="32"/>
          <w:szCs w:val="32"/>
        </w:rPr>
        <w:t>（四）申请入库的专家应严格执行国家、自治区有关规定，不得加入任何专家微信群、评标 QQ 群等网络通讯群组。</w:t>
      </w:r>
    </w:p>
    <w:p>
      <w:pPr>
        <w:spacing w:after="0" w:line="245" w:lineRule="exact"/>
        <w:rPr>
          <w:rFonts w:eastAsiaTheme="minorEastAsia"/>
        </w:rPr>
      </w:pPr>
    </w:p>
    <w:p>
      <w:pPr>
        <w:spacing w:after="0" w:line="499" w:lineRule="exact"/>
        <w:ind w:left="100" w:right="160" w:firstLine="641"/>
        <w:jc w:val="both"/>
        <w:rPr>
          <w:rFonts w:eastAsiaTheme="minorEastAsia"/>
          <w:sz w:val="20"/>
          <w:szCs w:val="20"/>
        </w:rPr>
      </w:pPr>
      <w:r>
        <w:rPr>
          <w:rFonts w:ascii="宋体" w:eastAsia="宋体" w:hAnsi="宋体" w:cs="宋体"/>
          <w:sz w:val="32"/>
          <w:szCs w:val="32"/>
        </w:rPr>
        <w:t>（五）本次公告发布信息渠道为自治区住房和城乡建设厅门户网站、“新疆维吾尔自治区建设工程招标投标协会”微信公众号，请申请人密切关注信息发布网站及微信公众号相关公告，及时掌握选聘相关工作动态。</w:t>
      </w:r>
    </w:p>
    <w:p>
      <w:pPr>
        <w:spacing w:after="0" w:line="244" w:lineRule="exact"/>
        <w:rPr>
          <w:rFonts w:eastAsiaTheme="minorEastAsia"/>
        </w:rPr>
      </w:pPr>
    </w:p>
    <w:p>
      <w:pPr>
        <w:spacing w:after="0" w:line="480" w:lineRule="exact"/>
        <w:ind w:left="100" w:firstLine="641"/>
        <w:jc w:val="both"/>
        <w:rPr>
          <w:rFonts w:eastAsiaTheme="minorEastAsia"/>
          <w:sz w:val="20"/>
          <w:szCs w:val="20"/>
        </w:rPr>
      </w:pPr>
      <w:r>
        <w:rPr>
          <w:rFonts w:ascii="宋体" w:eastAsia="宋体" w:hAnsi="宋体" w:cs="宋体"/>
          <w:sz w:val="32"/>
          <w:szCs w:val="32"/>
        </w:rPr>
        <w:t>（六）公开选聘期间开通政策咨询、技术服务咨询热线电话，申报人员可根据《各地州市评标专家报名咨询方式》（附件 4）进行咨询。如遇其他问题，可通过以下渠道咨询或反映：</w:t>
      </w:r>
    </w:p>
    <w:p>
      <w:pPr>
        <w:rPr>
          <w:rFonts w:eastAsiaTheme="minorEastAsia"/>
          <w:sz w:val="22"/>
          <w:szCs w:val="22"/>
        </w:rPr>
        <w:sectPr>
          <w:pgSz w:w="11900" w:h="16838" w:orient="portrait"/>
          <w:pgMar w:top="1440" w:right="1366" w:bottom="417" w:left="1440" w:header="0" w:footer="0" w:gutter="0"/>
          <w:cols w:num="1" w:space="708" w:equalWidth="0">
            <w:col w:w="9100"/>
          </w:cols>
        </w:sectPr>
      </w:pPr>
    </w:p>
    <w:p>
      <w:pPr>
        <w:spacing w:after="0" w:line="200" w:lineRule="exact"/>
        <w:rPr>
          <w:rFonts w:eastAsiaTheme="minorEastAsia"/>
        </w:rPr>
      </w:pPr>
    </w:p>
    <w:p>
      <w:pPr>
        <w:spacing w:after="0" w:line="200" w:lineRule="exact"/>
        <w:rPr>
          <w:rFonts w:eastAsiaTheme="minorEastAsia"/>
        </w:rPr>
      </w:pPr>
    </w:p>
    <w:p>
      <w:pPr>
        <w:spacing w:after="0" w:line="200" w:lineRule="exact"/>
        <w:rPr>
          <w:rFonts w:eastAsiaTheme="minorEastAsia"/>
        </w:rPr>
      </w:pPr>
    </w:p>
    <w:p>
      <w:pPr>
        <w:spacing w:after="0" w:line="200" w:lineRule="exact"/>
        <w:rPr>
          <w:rFonts w:eastAsiaTheme="minorEastAsia"/>
        </w:rPr>
      </w:pPr>
    </w:p>
    <w:p>
      <w:pPr>
        <w:spacing w:after="0" w:line="400" w:lineRule="exact"/>
        <w:rPr>
          <w:rFonts w:eastAsiaTheme="minorEastAsia"/>
        </w:rPr>
      </w:pPr>
    </w:p>
    <w:p>
      <w:pPr>
        <w:spacing w:after="0" w:line="308" w:lineRule="exact"/>
        <w:ind w:left="7960"/>
        <w:rPr>
          <w:rFonts w:eastAsiaTheme="minorEastAsia"/>
          <w:sz w:val="20"/>
          <w:szCs w:val="20"/>
        </w:rPr>
      </w:pPr>
      <w:r>
        <w:rPr>
          <w:rFonts w:ascii="宋体" w:eastAsia="宋体" w:hAnsi="宋体" w:cs="宋体"/>
          <w:sz w:val="27"/>
          <w:szCs w:val="27"/>
        </w:rPr>
        <w:t>— 5 —</w:t>
      </w:r>
    </w:p>
    <w:p>
      <w:pPr>
        <w:rPr>
          <w:rFonts w:eastAsiaTheme="minorEastAsia"/>
          <w:sz w:val="22"/>
          <w:szCs w:val="22"/>
        </w:rPr>
        <w:sectPr>
          <w:type w:val="continuous"/>
          <w:pgSz w:w="11900" w:h="16838" w:orient="portrait"/>
          <w:pgMar w:top="1440" w:right="1366" w:bottom="417" w:left="1440" w:header="0" w:footer="0" w:gutter="0"/>
          <w:cols w:num="1" w:space="708" w:equalWidth="0">
            <w:col w:w="9100"/>
          </w:cols>
        </w:sectPr>
      </w:pPr>
    </w:p>
    <w:bookmarkStart w:id="5" w:name="page2_1"/>
    <w:bookmarkEnd w:id="5"/>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386" w:lineRule="exact"/>
        <w:rPr>
          <w:rFonts w:eastAsiaTheme="minorEastAsia"/>
          <w:sz w:val="20"/>
          <w:szCs w:val="20"/>
        </w:rPr>
      </w:pPr>
    </w:p>
    <w:p>
      <w:pPr>
        <w:spacing w:after="0" w:line="366" w:lineRule="exact"/>
        <w:ind w:left="740"/>
        <w:rPr>
          <w:rFonts w:eastAsiaTheme="minorEastAsia"/>
          <w:sz w:val="20"/>
          <w:szCs w:val="20"/>
        </w:rPr>
      </w:pPr>
      <w:r>
        <w:rPr>
          <w:rFonts w:ascii="宋体" w:eastAsia="宋体" w:hAnsi="宋体" w:cs="宋体"/>
          <w:sz w:val="32"/>
          <w:szCs w:val="32"/>
        </w:rPr>
        <w:t>自治区建设工程招标投标服务中心： 0991-8837428</w:t>
      </w:r>
    </w:p>
    <w:p>
      <w:pPr>
        <w:spacing w:after="0" w:line="194" w:lineRule="exact"/>
        <w:rPr>
          <w:rFonts w:eastAsiaTheme="minorEastAsia"/>
          <w:sz w:val="20"/>
          <w:szCs w:val="20"/>
        </w:rPr>
      </w:pPr>
    </w:p>
    <w:p>
      <w:pPr>
        <w:spacing w:after="0" w:line="366" w:lineRule="exact"/>
        <w:ind w:left="740"/>
        <w:rPr>
          <w:rFonts w:eastAsiaTheme="minorEastAsia"/>
          <w:sz w:val="20"/>
          <w:szCs w:val="20"/>
        </w:rPr>
      </w:pPr>
      <w:r>
        <w:rPr>
          <w:rFonts w:ascii="宋体" w:eastAsia="宋体" w:hAnsi="宋体" w:cs="宋体"/>
          <w:sz w:val="32"/>
          <w:szCs w:val="32"/>
        </w:rPr>
        <w:t>技术服务咨询热线： 0991-8837410</w:t>
      </w: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3" w:lineRule="exact"/>
        <w:rPr>
          <w:rFonts w:eastAsiaTheme="minorEastAsia"/>
          <w:sz w:val="20"/>
          <w:szCs w:val="20"/>
        </w:rPr>
      </w:pPr>
    </w:p>
    <w:p>
      <w:pPr>
        <w:spacing w:after="0" w:line="438" w:lineRule="exact"/>
        <w:ind w:left="2000" w:right="160" w:hanging="1278"/>
        <w:rPr>
          <w:rFonts w:eastAsiaTheme="minorEastAsia"/>
          <w:sz w:val="20"/>
          <w:szCs w:val="20"/>
        </w:rPr>
      </w:pPr>
      <w:r>
        <w:rPr>
          <w:rFonts w:ascii="宋体" w:eastAsia="宋体" w:hAnsi="宋体" w:cs="宋体"/>
          <w:sz w:val="32"/>
          <w:szCs w:val="32"/>
        </w:rPr>
        <w:t>附件：1.《新疆维吾尔自治区房建与市政基础设施工程评标专家信用承诺书》（附件1）</w:t>
      </w:r>
    </w:p>
    <w:p>
      <w:pPr>
        <w:spacing w:after="0" w:line="195" w:lineRule="exact"/>
        <w:rPr>
          <w:rFonts w:eastAsiaTheme="minorEastAsia"/>
          <w:sz w:val="20"/>
          <w:szCs w:val="20"/>
        </w:rPr>
      </w:pPr>
    </w:p>
    <w:p>
      <w:pPr>
        <w:spacing w:after="0" w:line="366" w:lineRule="exact"/>
        <w:ind w:left="1680"/>
        <w:rPr>
          <w:rFonts w:eastAsiaTheme="minorEastAsia"/>
          <w:sz w:val="20"/>
          <w:szCs w:val="20"/>
        </w:rPr>
      </w:pPr>
      <w:r>
        <w:rPr>
          <w:rFonts w:ascii="宋体" w:eastAsia="宋体" w:hAnsi="宋体" w:cs="宋体"/>
          <w:sz w:val="32"/>
          <w:szCs w:val="32"/>
        </w:rPr>
        <w:t>2.《新疆维吾尔自治区征集（续聘）房建和市政基础</w:t>
      </w:r>
    </w:p>
    <w:p>
      <w:pPr>
        <w:spacing w:after="0" w:line="197" w:lineRule="exact"/>
        <w:rPr>
          <w:rFonts w:eastAsiaTheme="minorEastAsia"/>
          <w:sz w:val="20"/>
          <w:szCs w:val="20"/>
        </w:rPr>
      </w:pPr>
    </w:p>
    <w:p>
      <w:pPr>
        <w:spacing w:after="0" w:line="366" w:lineRule="exact"/>
        <w:ind w:left="2000"/>
        <w:rPr>
          <w:rFonts w:eastAsiaTheme="minorEastAsia"/>
          <w:sz w:val="20"/>
          <w:szCs w:val="20"/>
        </w:rPr>
      </w:pPr>
      <w:r>
        <w:rPr>
          <w:rFonts w:ascii="宋体" w:eastAsia="宋体" w:hAnsi="宋体" w:cs="宋体"/>
          <w:sz w:val="32"/>
          <w:szCs w:val="32"/>
        </w:rPr>
        <w:t>设施工程项目评标专家申请表》（附件 2）</w:t>
      </w:r>
    </w:p>
    <w:p>
      <w:pPr>
        <w:spacing w:after="0" w:line="194" w:lineRule="exact"/>
        <w:rPr>
          <w:rFonts w:eastAsiaTheme="minorEastAsia"/>
          <w:sz w:val="20"/>
          <w:szCs w:val="20"/>
        </w:rPr>
      </w:pPr>
    </w:p>
    <w:p>
      <w:pPr>
        <w:spacing w:after="0" w:line="366" w:lineRule="exact"/>
        <w:jc w:val="right"/>
        <w:rPr>
          <w:rFonts w:eastAsiaTheme="minorEastAsia"/>
          <w:sz w:val="20"/>
          <w:szCs w:val="20"/>
        </w:rPr>
      </w:pPr>
      <w:r>
        <w:rPr>
          <w:rFonts w:ascii="宋体" w:eastAsia="宋体" w:hAnsi="宋体" w:cs="宋体"/>
          <w:sz w:val="32"/>
          <w:szCs w:val="32"/>
        </w:rPr>
        <w:t>3.《公共资源交易评标专家专业分类标准（住建类）》</w:t>
      </w:r>
    </w:p>
    <w:p>
      <w:pPr>
        <w:spacing w:after="0" w:line="194" w:lineRule="exact"/>
        <w:rPr>
          <w:rFonts w:eastAsiaTheme="minorEastAsia"/>
          <w:sz w:val="20"/>
          <w:szCs w:val="20"/>
        </w:rPr>
      </w:pPr>
    </w:p>
    <w:p>
      <w:pPr>
        <w:spacing w:after="0" w:line="366" w:lineRule="exact"/>
        <w:ind w:left="2000"/>
        <w:rPr>
          <w:rFonts w:eastAsiaTheme="minorEastAsia"/>
          <w:sz w:val="20"/>
          <w:szCs w:val="20"/>
        </w:rPr>
      </w:pPr>
      <w:r>
        <w:rPr>
          <w:rFonts w:ascii="宋体" w:eastAsia="宋体" w:hAnsi="宋体" w:cs="宋体"/>
          <w:sz w:val="32"/>
          <w:szCs w:val="32"/>
        </w:rPr>
        <w:t>（附件 3）</w:t>
      </w:r>
    </w:p>
    <w:p>
      <w:pPr>
        <w:spacing w:after="0" w:line="197" w:lineRule="exact"/>
        <w:rPr>
          <w:rFonts w:eastAsiaTheme="minorEastAsia"/>
          <w:sz w:val="20"/>
          <w:szCs w:val="20"/>
        </w:rPr>
      </w:pPr>
    </w:p>
    <w:p>
      <w:pPr>
        <w:spacing w:after="0" w:line="366" w:lineRule="exact"/>
        <w:ind w:left="1700"/>
        <w:rPr>
          <w:rFonts w:eastAsiaTheme="minorEastAsia"/>
          <w:sz w:val="20"/>
          <w:szCs w:val="20"/>
        </w:rPr>
      </w:pPr>
      <w:r>
        <w:rPr>
          <w:rFonts w:ascii="宋体" w:eastAsia="宋体" w:hAnsi="宋体" w:cs="宋体"/>
          <w:sz w:val="32"/>
          <w:szCs w:val="32"/>
        </w:rPr>
        <w:t>4.各地州市评标专家报名咨询方式（附件4）</w:t>
      </w: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315" w:lineRule="exact"/>
        <w:rPr>
          <w:rFonts w:eastAsiaTheme="minorEastAsia"/>
          <w:sz w:val="20"/>
          <w:szCs w:val="20"/>
        </w:rPr>
      </w:pPr>
    </w:p>
    <w:p>
      <w:pPr>
        <w:spacing w:after="0" w:line="366" w:lineRule="exact"/>
        <w:ind w:left="3640"/>
        <w:jc w:val="center"/>
        <w:rPr>
          <w:rFonts w:eastAsiaTheme="minorEastAsia"/>
          <w:sz w:val="20"/>
          <w:szCs w:val="20"/>
        </w:rPr>
      </w:pPr>
      <w:r>
        <w:rPr>
          <w:rFonts w:ascii="宋体" w:eastAsia="宋体" w:hAnsi="宋体" w:cs="宋体"/>
          <w:sz w:val="32"/>
          <w:szCs w:val="32"/>
        </w:rPr>
        <w:t>自治区住房和城乡建设厅</w:t>
      </w:r>
    </w:p>
    <w:p>
      <w:pPr>
        <w:spacing w:after="0" w:line="194" w:lineRule="exact"/>
        <w:rPr>
          <w:rFonts w:eastAsiaTheme="minorEastAsia"/>
          <w:sz w:val="20"/>
          <w:szCs w:val="20"/>
        </w:rPr>
      </w:pPr>
    </w:p>
    <w:p>
      <w:pPr>
        <w:spacing w:after="0" w:line="366" w:lineRule="exact"/>
        <w:ind w:left="3660"/>
        <w:jc w:val="center"/>
        <w:rPr>
          <w:rFonts w:eastAsiaTheme="minorEastAsia"/>
          <w:sz w:val="20"/>
          <w:szCs w:val="20"/>
        </w:rPr>
      </w:pPr>
      <w:r>
        <w:rPr>
          <w:rFonts w:ascii="宋体" w:eastAsia="宋体" w:hAnsi="宋体" w:cs="宋体"/>
          <w:sz w:val="32"/>
          <w:szCs w:val="32"/>
        </w:rPr>
        <w:t>2024年11月14日</w:t>
      </w:r>
    </w:p>
    <w:p>
      <w:pPr>
        <w:rPr>
          <w:rFonts w:eastAsiaTheme="minorEastAsia"/>
          <w:sz w:val="22"/>
          <w:szCs w:val="22"/>
        </w:rPr>
        <w:sectPr>
          <w:pgSz w:w="11900" w:h="16838" w:orient="portrait"/>
          <w:pgMar w:top="1440" w:right="1366" w:bottom="417" w:left="1440" w:header="0" w:footer="0" w:gutter="0"/>
          <w:cols w:num="1" w:space="708" w:equalWidth="0">
            <w:col w:w="9100"/>
          </w:cols>
        </w:sect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79" w:lineRule="exact"/>
        <w:rPr>
          <w:rFonts w:eastAsiaTheme="minorEastAsia"/>
          <w:sz w:val="20"/>
          <w:szCs w:val="20"/>
        </w:rPr>
      </w:pPr>
    </w:p>
    <w:p>
      <w:pPr>
        <w:spacing w:after="0" w:line="308" w:lineRule="exact"/>
        <w:ind w:left="100"/>
        <w:rPr>
          <w:rFonts w:eastAsiaTheme="minorEastAsia"/>
          <w:sz w:val="20"/>
          <w:szCs w:val="20"/>
        </w:rPr>
      </w:pPr>
      <w:r>
        <w:rPr>
          <w:rFonts w:ascii="宋体" w:eastAsia="宋体" w:hAnsi="宋体" w:cs="宋体"/>
          <w:sz w:val="27"/>
          <w:szCs w:val="27"/>
        </w:rPr>
        <w:t>— 6 —</w:t>
      </w:r>
    </w:p>
    <w:sectPr>
      <w:type w:val="continuous"/>
      <w:pgSz w:w="11900" w:h="16838" w:orient="portrait"/>
      <w:pgMar w:top="1440" w:right="1366" w:bottom="417" w:left="1440" w:header="0" w:footer="0" w:gutter="0"/>
      <w:cols w:num="1" w:space="708" w:equalWidth="0">
        <w:col w:w="91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